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B1498B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04353">
        <w:rPr>
          <w:sz w:val="20"/>
          <w:szCs w:val="20"/>
        </w:rPr>
        <w:t xml:space="preserve"> Teoria opieki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153E97D" w:rsidR="006B5CD5" w:rsidRPr="00732BA2" w:rsidRDefault="006B5CD5" w:rsidP="0040435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0435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404353" w:rsidRPr="0040435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ANS-IPEPPW-5-TOP-2025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B44176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04353">
        <w:rPr>
          <w:sz w:val="20"/>
          <w:szCs w:val="20"/>
        </w:rPr>
        <w:t xml:space="preserve"> czwarty</w:t>
      </w:r>
    </w:p>
    <w:p w14:paraId="68770112" w14:textId="6A870D91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04353">
        <w:rPr>
          <w:sz w:val="20"/>
          <w:szCs w:val="20"/>
        </w:rPr>
        <w:t xml:space="preserve"> 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6C0164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404353">
        <w:rPr>
          <w:sz w:val="20"/>
          <w:szCs w:val="20"/>
        </w:rPr>
        <w:t xml:space="preserve"> 26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16997C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B20374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27153F7" w14:textId="3C496569" w:rsidR="00287FBA" w:rsidRPr="00287FBA" w:rsidRDefault="00287FBA" w:rsidP="00287FB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7FBA">
        <w:rPr>
          <w:sz w:val="20"/>
          <w:szCs w:val="20"/>
        </w:rPr>
        <w:t>Zapoznanie studentów z podstawowymi pojęciami z zakresu opieki i jej genezą</w:t>
      </w:r>
      <w:r>
        <w:rPr>
          <w:sz w:val="20"/>
          <w:szCs w:val="20"/>
        </w:rPr>
        <w:t>.</w:t>
      </w:r>
    </w:p>
    <w:p w14:paraId="01588B5F" w14:textId="55537B67" w:rsidR="00287FBA" w:rsidRPr="00287FBA" w:rsidRDefault="00287FBA" w:rsidP="00287FB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7FBA">
        <w:rPr>
          <w:sz w:val="20"/>
          <w:szCs w:val="20"/>
        </w:rPr>
        <w:t>Omówienie zagadnień związanych ze sprawowaniem opieki i jej podmiotami.</w:t>
      </w:r>
    </w:p>
    <w:p w14:paraId="13B6C750" w14:textId="66C451EC" w:rsidR="00287FBA" w:rsidRPr="00287FBA" w:rsidRDefault="00287FBA" w:rsidP="00287FB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7FBA">
        <w:rPr>
          <w:sz w:val="20"/>
          <w:szCs w:val="20"/>
        </w:rPr>
        <w:t>Przekazanie wiedzy na temat specyfiki pracy w wybranych instytucjach opieki</w:t>
      </w:r>
      <w:r>
        <w:rPr>
          <w:sz w:val="20"/>
          <w:szCs w:val="20"/>
        </w:rPr>
        <w:t>.</w:t>
      </w:r>
    </w:p>
    <w:p w14:paraId="66E43E0D" w14:textId="1487B057" w:rsidR="005076CB" w:rsidRPr="00732BA2" w:rsidRDefault="00287FBA" w:rsidP="00287FB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287FBA">
        <w:rPr>
          <w:sz w:val="20"/>
          <w:szCs w:val="20"/>
        </w:rPr>
        <w:t>Rozwijanie umiejętności projektowania działań opiekuńczych</w:t>
      </w:r>
      <w:r>
        <w:rPr>
          <w:sz w:val="20"/>
          <w:szCs w:val="20"/>
        </w:rPr>
        <w:t>.</w:t>
      </w:r>
    </w:p>
    <w:p w14:paraId="527196D8" w14:textId="6F8B6013" w:rsidR="00D169C1" w:rsidRDefault="00B20374" w:rsidP="00B20374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Sposób prowadzenia zajęć: </w:t>
      </w:r>
      <w:r w:rsidRPr="00B20374">
        <w:rPr>
          <w:sz w:val="20"/>
          <w:szCs w:val="20"/>
        </w:rPr>
        <w:t>zajęcia w formie tradycyjnej (stacjonarnej</w:t>
      </w:r>
      <w:r>
        <w:rPr>
          <w:sz w:val="20"/>
          <w:szCs w:val="20"/>
        </w:rPr>
        <w:t>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311608D4" w14:textId="4F23105D" w:rsidR="00B20374" w:rsidRPr="00EC4C44" w:rsidRDefault="00B20374" w:rsidP="00B2037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20374">
        <w:rPr>
          <w:sz w:val="20"/>
          <w:szCs w:val="20"/>
        </w:rPr>
        <w:t>Wiedza z zakresu podstaw psychologii i pedagogiki</w:t>
      </w:r>
    </w:p>
    <w:p w14:paraId="458CC9C2" w14:textId="6158747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B20374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>ECTS (w tym ECTS praktycznych:</w:t>
      </w:r>
      <w:r w:rsidR="00B20374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10E0F16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20374">
        <w:rPr>
          <w:sz w:val="20"/>
          <w:szCs w:val="20"/>
        </w:rPr>
        <w:t xml:space="preserve"> dr Tomasz Hauza</w:t>
      </w:r>
    </w:p>
    <w:p w14:paraId="19B61A3A" w14:textId="7D5BBC6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20374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3B56264" w:rsidR="0043462B" w:rsidRPr="00732BA2" w:rsidRDefault="00D54922" w:rsidP="006C02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C02E2">
              <w:rPr>
                <w:sz w:val="20"/>
                <w:szCs w:val="20"/>
              </w:rPr>
              <w:t>8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4A9EA6F" w:rsidR="006C02E2" w:rsidRPr="002C099E" w:rsidRDefault="006C02E2" w:rsidP="002C099E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6C02E2">
              <w:rPr>
                <w:b/>
                <w:i/>
                <w:sz w:val="20"/>
                <w:szCs w:val="20"/>
              </w:rPr>
              <w:t xml:space="preserve">A.1.W1. </w:t>
            </w:r>
            <w:r>
              <w:rPr>
                <w:b/>
                <w:i/>
                <w:sz w:val="20"/>
                <w:szCs w:val="20"/>
              </w:rPr>
              <w:t xml:space="preserve">Zna i rozumie </w:t>
            </w:r>
            <w:r w:rsidRPr="006C02E2">
              <w:rPr>
                <w:b/>
                <w:i/>
                <w:sz w:val="20"/>
                <w:szCs w:val="20"/>
              </w:rPr>
              <w:t>blokady i możliwości rozwojowe różnych grup społecznych</w:t>
            </w:r>
            <w:r w:rsidR="002C099E">
              <w:rPr>
                <w:b/>
                <w:i/>
                <w:sz w:val="20"/>
                <w:szCs w:val="20"/>
              </w:rPr>
              <w:t xml:space="preserve"> </w:t>
            </w:r>
            <w:r w:rsidR="002C099E" w:rsidRPr="002C099E">
              <w:rPr>
                <w:i/>
                <w:sz w:val="20"/>
                <w:szCs w:val="20"/>
              </w:rPr>
              <w:t>oraz</w:t>
            </w:r>
            <w:r w:rsidR="002C099E">
              <w:rPr>
                <w:b/>
                <w:i/>
                <w:sz w:val="20"/>
                <w:szCs w:val="20"/>
              </w:rPr>
              <w:t xml:space="preserve"> c</w:t>
            </w:r>
            <w:r w:rsidR="002C099E" w:rsidRPr="002C099E">
              <w:rPr>
                <w:sz w:val="20"/>
                <w:szCs w:val="20"/>
              </w:rPr>
              <w:t>harakteryzuje  i rozumie  potrzeby edukacyjne uczniów/podopiecznych i wynikające z nich zadania placówek dotyczące dostosowania organizacji procesu kształcenia</w:t>
            </w:r>
            <w:r w:rsidR="002C099E">
              <w:rPr>
                <w:sz w:val="20"/>
                <w:szCs w:val="20"/>
              </w:rPr>
              <w:t>,</w:t>
            </w:r>
            <w:r w:rsidR="002C099E" w:rsidRPr="002C099E">
              <w:rPr>
                <w:sz w:val="20"/>
                <w:szCs w:val="20"/>
              </w:rPr>
              <w:t xml:space="preserve"> wychowania</w:t>
            </w:r>
            <w:r w:rsidR="00331602">
              <w:rPr>
                <w:sz w:val="20"/>
                <w:szCs w:val="20"/>
              </w:rPr>
              <w:t xml:space="preserve"> </w:t>
            </w:r>
            <w:r w:rsidR="002C099E">
              <w:rPr>
                <w:sz w:val="20"/>
                <w:szCs w:val="20"/>
              </w:rPr>
              <w:t>i opieki</w:t>
            </w:r>
            <w:r w:rsidR="00331602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122A626A" w:rsidR="00240710" w:rsidRPr="00732BA2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A5FA54A" w14:textId="09CADB80" w:rsidR="002C099E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02E2">
              <w:rPr>
                <w:sz w:val="20"/>
                <w:szCs w:val="20"/>
              </w:rPr>
              <w:t>SJKPPW_W06</w:t>
            </w:r>
          </w:p>
          <w:p w14:paraId="0DAFAE1B" w14:textId="0925CA34" w:rsidR="00240710" w:rsidRPr="00732BA2" w:rsidRDefault="00240710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1EEFBF5" w14:textId="77777777" w:rsidR="00240710" w:rsidRPr="00842E55" w:rsidRDefault="006C02E2" w:rsidP="00240710">
            <w:pPr>
              <w:pStyle w:val="NormalnyWeb"/>
              <w:spacing w:before="120" w:beforeAutospacing="0"/>
              <w:jc w:val="both"/>
              <w:rPr>
                <w:b/>
                <w:i/>
                <w:sz w:val="20"/>
                <w:szCs w:val="20"/>
              </w:rPr>
            </w:pPr>
            <w:r w:rsidRPr="00842E55">
              <w:rPr>
                <w:b/>
                <w:i/>
                <w:sz w:val="20"/>
                <w:szCs w:val="20"/>
              </w:rPr>
              <w:t>A.1.W3. Zna i rozumie rolę nauczyciela i koncepcje pracy nauczyciela: etykę zawodową nauczyciela, znaczenie własnych postaw, założeń i intencji podczas działania pedagogicznego, uwarunkowania sukcesu w pracy nauczyciela, umiejętności dokonywania autoanalizy sytuacji życiowej i zawodowej,</w:t>
            </w:r>
          </w:p>
          <w:p w14:paraId="48449835" w14:textId="65B81B2E" w:rsidR="00842E55" w:rsidRDefault="002C099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Charakteryzuje podmioty w relacji opiekuńczej i dokonuje jej charakterystyki.</w:t>
            </w:r>
          </w:p>
          <w:p w14:paraId="5708235C" w14:textId="53B6FE21" w:rsidR="00842E55" w:rsidRPr="00732BA2" w:rsidRDefault="00842E5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408FA53A" w:rsidR="00240710" w:rsidRPr="00732BA2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6EA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567F5749" w14:textId="77777777" w:rsidR="00240710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842E55">
              <w:rPr>
                <w:sz w:val="20"/>
                <w:szCs w:val="20"/>
              </w:rPr>
              <w:t>SJKPPW_W18</w:t>
            </w:r>
          </w:p>
          <w:p w14:paraId="33E0C12E" w14:textId="26961084" w:rsidR="002C099E" w:rsidRPr="00732BA2" w:rsidRDefault="002C099E" w:rsidP="00595DB8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7984B94" w:rsidR="00240710" w:rsidRPr="00732BA2" w:rsidRDefault="000F6F2E" w:rsidP="00842E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842E55">
              <w:rPr>
                <w:sz w:val="20"/>
                <w:szCs w:val="20"/>
              </w:rPr>
              <w:t>3</w:t>
            </w:r>
            <w:r w:rsidR="00240710" w:rsidRPr="00732BA2">
              <w:rPr>
                <w:sz w:val="20"/>
                <w:szCs w:val="20"/>
              </w:rPr>
              <w:t>_</w:t>
            </w:r>
            <w:r w:rsidR="00842E55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F079443" w:rsidR="00240710" w:rsidRPr="00732BA2" w:rsidRDefault="002C099E" w:rsidP="00CD3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Posiada uporządkowaną wiedzę na temat opieki w ujęciu historycznym</w:t>
            </w:r>
            <w:r>
              <w:rPr>
                <w:sz w:val="20"/>
                <w:szCs w:val="20"/>
              </w:rPr>
              <w:t>; o</w:t>
            </w:r>
            <w:r w:rsidRPr="002C099E">
              <w:rPr>
                <w:sz w:val="20"/>
                <w:szCs w:val="20"/>
              </w:rPr>
              <w:t>pisuje wybrane koncepcje opieki</w:t>
            </w:r>
            <w:r w:rsidR="00CD37C5">
              <w:rPr>
                <w:sz w:val="20"/>
                <w:szCs w:val="20"/>
              </w:rPr>
              <w:t>; d</w:t>
            </w:r>
            <w:r w:rsidR="00CD37C5" w:rsidRPr="00CD37C5">
              <w:rPr>
                <w:sz w:val="20"/>
                <w:szCs w:val="20"/>
              </w:rPr>
              <w:t>efiniuje podstawowe pojęcia pedagogiki opiekuńczej</w:t>
            </w:r>
            <w:r w:rsidR="00331602">
              <w:rPr>
                <w:sz w:val="20"/>
                <w:szCs w:val="20"/>
              </w:rPr>
              <w:t>;</w:t>
            </w:r>
            <w:r w:rsidR="00331602" w:rsidRPr="00331602">
              <w:rPr>
                <w:sz w:val="20"/>
                <w:szCs w:val="20"/>
              </w:rPr>
              <w:t xml:space="preserve"> ma pogłębioną i uporządkowaną wiedzę na temat struktur i funkcji systemu oświaty oraz alternatywnych form edukacji w kontekście działań opiekuńczych</w:t>
            </w:r>
          </w:p>
        </w:tc>
        <w:tc>
          <w:tcPr>
            <w:tcW w:w="1843" w:type="dxa"/>
          </w:tcPr>
          <w:p w14:paraId="05ACD823" w14:textId="245144CE" w:rsidR="00240710" w:rsidRPr="00732BA2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6EA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85C3BCB" w14:textId="77777777" w:rsidR="00595DB8" w:rsidRDefault="002C099E" w:rsidP="00595DB8">
            <w:pPr>
              <w:pStyle w:val="NormalnyWeb"/>
              <w:spacing w:before="120"/>
              <w:jc w:val="center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SJKPPW_W06</w:t>
            </w:r>
          </w:p>
          <w:p w14:paraId="3F6CFAC6" w14:textId="056EDD20" w:rsidR="00331602" w:rsidRPr="00331602" w:rsidRDefault="00331602" w:rsidP="00595DB8">
            <w:pPr>
              <w:pStyle w:val="NormalnyWeb"/>
              <w:spacing w:before="120"/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SJKPPW_W18</w:t>
            </w:r>
          </w:p>
          <w:p w14:paraId="3F396751" w14:textId="77777777" w:rsidR="00331602" w:rsidRDefault="00331602" w:rsidP="00595DB8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</w:p>
          <w:p w14:paraId="4AA1C96B" w14:textId="77777777" w:rsidR="00331602" w:rsidRDefault="00331602" w:rsidP="00595DB8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</w:p>
          <w:p w14:paraId="27AFEB18" w14:textId="4653703A" w:rsidR="002C099E" w:rsidRPr="002C099E" w:rsidRDefault="002C099E" w:rsidP="00595DB8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</w:p>
          <w:p w14:paraId="06F2735B" w14:textId="57C36140" w:rsidR="00240710" w:rsidRPr="00732BA2" w:rsidRDefault="002C099E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;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A5CDAA1" w:rsidR="0043462B" w:rsidRPr="00732BA2" w:rsidRDefault="008E20FE" w:rsidP="00842E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42E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44942E4" w:rsidR="0043462B" w:rsidRPr="00732BA2" w:rsidRDefault="002C099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Analizuje sytuacje i zdarzeni</w:t>
            </w:r>
            <w:r>
              <w:rPr>
                <w:sz w:val="20"/>
                <w:szCs w:val="20"/>
              </w:rPr>
              <w:t xml:space="preserve">a pedagogiczne z wykorzystaniem </w:t>
            </w:r>
            <w:r w:rsidRPr="002C099E">
              <w:rPr>
                <w:sz w:val="20"/>
                <w:szCs w:val="20"/>
              </w:rPr>
              <w:t>wiedzy pedagogiczno-psychologicznej oraz formułuje i rozwiązuje złożone i nietypowe problemy związane z działalnością opiekuńczą</w:t>
            </w:r>
          </w:p>
        </w:tc>
        <w:tc>
          <w:tcPr>
            <w:tcW w:w="1843" w:type="dxa"/>
          </w:tcPr>
          <w:p w14:paraId="34EA6F3A" w14:textId="5EE6EE46" w:rsidR="0043462B" w:rsidRPr="00732BA2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6EA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4DC4AB7" w14:textId="0A0539CA" w:rsidR="002C099E" w:rsidRDefault="00842E55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842E55">
              <w:rPr>
                <w:sz w:val="20"/>
                <w:szCs w:val="20"/>
              </w:rPr>
              <w:t>SJKPPW_U01</w:t>
            </w:r>
          </w:p>
          <w:p w14:paraId="20B9CC27" w14:textId="26E8EA88" w:rsidR="0043462B" w:rsidRPr="00732BA2" w:rsidRDefault="0043462B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58304143" w:rsidR="00D54922" w:rsidRPr="00732BA2" w:rsidRDefault="002C099E" w:rsidP="00CD37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099E">
              <w:rPr>
                <w:sz w:val="20"/>
                <w:szCs w:val="20"/>
              </w:rPr>
              <w:t>Rozumie normy i zasady etyczne w pracy działalności opiekuńczej i jest gotów do ich przestrzegania</w:t>
            </w:r>
            <w:r w:rsidR="00CD37C5">
              <w:rPr>
                <w:sz w:val="20"/>
                <w:szCs w:val="20"/>
              </w:rPr>
              <w:t xml:space="preserve"> oraz o</w:t>
            </w:r>
            <w:r w:rsidR="00CD37C5" w:rsidRPr="00CD37C5">
              <w:rPr>
                <w:sz w:val="20"/>
                <w:szCs w:val="20"/>
              </w:rPr>
              <w:t>pisuje zasady  i dobre praktyki w zakresie bezpieczeństwa i higieny pracy w instytucjach opiekuńczych związane z pełnieniem opieki oraz charakteryzuje zakres odpowiedzialności prawnej opiekuna za podopiecznego</w:t>
            </w:r>
          </w:p>
        </w:tc>
        <w:tc>
          <w:tcPr>
            <w:tcW w:w="1843" w:type="dxa"/>
          </w:tcPr>
          <w:p w14:paraId="40599439" w14:textId="35675115" w:rsidR="00D54922" w:rsidRPr="00732BA2" w:rsidRDefault="00056EAA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6EA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68AAA03A" w14:textId="0586B043" w:rsidR="002C099E" w:rsidRDefault="00842E55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842E55">
              <w:rPr>
                <w:sz w:val="20"/>
                <w:szCs w:val="20"/>
              </w:rPr>
              <w:t>SJKPPW_K01</w:t>
            </w:r>
          </w:p>
          <w:p w14:paraId="479817FD" w14:textId="1F554FF3" w:rsidR="00D54922" w:rsidRDefault="00D54922" w:rsidP="00595DB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E448D64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D37C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3093BB" w14:textId="77777777" w:rsidR="00CD37C5" w:rsidRPr="00CD37C5" w:rsidRDefault="00CD37C5" w:rsidP="00CD37C5">
            <w:pPr>
              <w:pStyle w:val="NormalnyWeb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77777777" w:rsidR="00C92365" w:rsidRPr="00732BA2" w:rsidRDefault="00C92365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489EC9" w14:textId="164C7EA9" w:rsidR="00C92365" w:rsidRPr="00732BA2" w:rsidRDefault="00595DB8" w:rsidP="00595DB8">
            <w:pPr>
              <w:pStyle w:val="NormalnyWeb"/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A2C94B4" w:rsidR="00C92365" w:rsidRPr="00732BA2" w:rsidRDefault="00331602" w:rsidP="00595DB8">
            <w:pPr>
              <w:pStyle w:val="NormalnyWeb"/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01_W</w:t>
            </w:r>
          </w:p>
        </w:tc>
      </w:tr>
      <w:tr w:rsidR="00595DB8" w:rsidRPr="00732BA2" w14:paraId="160A12DE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A5CD888" w:rsidR="00595DB8" w:rsidRPr="00732BA2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Opieka w świecie zwierząt, geneza i rozwój opieki w społeczeństwach ludzkich</w:t>
            </w:r>
          </w:p>
        </w:tc>
        <w:tc>
          <w:tcPr>
            <w:tcW w:w="1843" w:type="dxa"/>
          </w:tcPr>
          <w:p w14:paraId="4E2B69AB" w14:textId="3E6D501C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9CA018" w14:textId="1B249E75" w:rsidR="00595DB8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01_W</w:t>
            </w:r>
          </w:p>
          <w:p w14:paraId="545E7864" w14:textId="13B67ACF" w:rsidR="00595DB8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02_W</w:t>
            </w:r>
          </w:p>
          <w:p w14:paraId="5A51FAA9" w14:textId="12F60731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331602">
              <w:rPr>
                <w:sz w:val="20"/>
                <w:szCs w:val="20"/>
              </w:rPr>
              <w:t>_W</w:t>
            </w:r>
          </w:p>
        </w:tc>
      </w:tr>
      <w:tr w:rsidR="00595DB8" w:rsidRPr="00732BA2" w14:paraId="73D8D366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39EB71C" w:rsidR="00595DB8" w:rsidRPr="00732BA2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Wybrane koncepcje opieki</w:t>
            </w:r>
          </w:p>
        </w:tc>
        <w:tc>
          <w:tcPr>
            <w:tcW w:w="1843" w:type="dxa"/>
          </w:tcPr>
          <w:p w14:paraId="623F110A" w14:textId="02A70875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1F9249" w14:textId="66DFB71B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01_W</w:t>
            </w:r>
          </w:p>
          <w:p w14:paraId="713BE60A" w14:textId="77777777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02_W</w:t>
            </w:r>
          </w:p>
          <w:p w14:paraId="287D8EB7" w14:textId="21F50093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03_W</w:t>
            </w:r>
          </w:p>
        </w:tc>
      </w:tr>
      <w:tr w:rsidR="00595DB8" w:rsidRPr="00732BA2" w14:paraId="523D9193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56D6B54" w:rsidR="00595DB8" w:rsidRPr="00732BA2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Relacja opiekuńcza i jej charakterystyka, strony w relacji opiekuńczej (opiekun i podopieczny); Trudności w pracy opiekuna</w:t>
            </w:r>
          </w:p>
        </w:tc>
        <w:tc>
          <w:tcPr>
            <w:tcW w:w="1843" w:type="dxa"/>
          </w:tcPr>
          <w:p w14:paraId="34333E82" w14:textId="5CFC3284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64586B" w14:textId="2F808763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01_W</w:t>
            </w:r>
          </w:p>
          <w:p w14:paraId="47A0EC9E" w14:textId="77777777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02_W</w:t>
            </w:r>
          </w:p>
          <w:p w14:paraId="2CF1C5CA" w14:textId="2163C1A7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01_U</w:t>
            </w:r>
          </w:p>
        </w:tc>
      </w:tr>
      <w:tr w:rsidR="00595DB8" w:rsidRPr="00732BA2" w14:paraId="70BBEFB2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816814" w14:textId="55958747" w:rsidR="00595DB8" w:rsidRPr="00CD37C5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Pojęcie potrzeby; rodzaje i podział potrzeb; zaspokajanie i rozpoznawanie ponadpodmiotowych potrzeb podopiecznego</w:t>
            </w:r>
          </w:p>
        </w:tc>
        <w:tc>
          <w:tcPr>
            <w:tcW w:w="1843" w:type="dxa"/>
          </w:tcPr>
          <w:p w14:paraId="21828336" w14:textId="522ACCC5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6C3944" w14:textId="70D6AF1D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01_W</w:t>
            </w:r>
          </w:p>
          <w:p w14:paraId="1ADDC47D" w14:textId="77777777" w:rsidR="00595DB8" w:rsidRPr="0033160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02_W</w:t>
            </w:r>
          </w:p>
          <w:p w14:paraId="26F06E15" w14:textId="48C7C0A2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03_W</w:t>
            </w:r>
          </w:p>
        </w:tc>
      </w:tr>
      <w:tr w:rsidR="00595DB8" w:rsidRPr="00732BA2" w14:paraId="55DCD43B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040210A" w:rsidR="00595DB8" w:rsidRPr="00732BA2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Wybrane instytucje opiekuńcze i  ich zadania; Organizacja i przebieg procesu opieki w rodzinie i wybranych instytucjach</w:t>
            </w:r>
          </w:p>
        </w:tc>
        <w:tc>
          <w:tcPr>
            <w:tcW w:w="1843" w:type="dxa"/>
          </w:tcPr>
          <w:p w14:paraId="3CA7A143" w14:textId="4EFE71BD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6C5559D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331602">
              <w:rPr>
                <w:sz w:val="20"/>
                <w:szCs w:val="20"/>
              </w:rPr>
              <w:t>03_W</w:t>
            </w:r>
          </w:p>
        </w:tc>
      </w:tr>
      <w:tr w:rsidR="00595DB8" w:rsidRPr="00732BA2" w14:paraId="72432366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E15A02" w14:textId="77777777" w:rsidR="00595DB8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Czynności opiekuńcze, ich istota, klasyfikacja i zasady sprawowania opieki</w:t>
            </w:r>
          </w:p>
          <w:p w14:paraId="2046CD54" w14:textId="77777777" w:rsidR="00595DB8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605EE57" w14:textId="4552FD28" w:rsidR="00595DB8" w:rsidRPr="00732BA2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C955EEB" w14:textId="125E4724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BF3CAB" w14:textId="7708D6AE" w:rsidR="00595DB8" w:rsidRPr="00595DB8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01_W</w:t>
            </w:r>
          </w:p>
          <w:p w14:paraId="63872CEF" w14:textId="77777777" w:rsidR="00595DB8" w:rsidRPr="00595DB8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02_W</w:t>
            </w:r>
          </w:p>
          <w:p w14:paraId="573FD7BF" w14:textId="2920C7D3" w:rsidR="00595DB8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03_W</w:t>
            </w:r>
          </w:p>
          <w:p w14:paraId="296712A6" w14:textId="4744981F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01_U</w:t>
            </w:r>
          </w:p>
        </w:tc>
      </w:tr>
      <w:tr w:rsidR="00595DB8" w:rsidRPr="00732BA2" w14:paraId="0E8D2FFE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3E8FEB" w14:textId="7F59E629" w:rsidR="00595DB8" w:rsidRPr="00CD37C5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lastRenderedPageBreak/>
              <w:t>Analiza wybranych sytuacji opiekuńczych ze szczególnym  uwzględnieniem położenia życiowego podopiecznego i jego bio-psycho-społecznej sytuacji.</w:t>
            </w:r>
          </w:p>
        </w:tc>
        <w:tc>
          <w:tcPr>
            <w:tcW w:w="1843" w:type="dxa"/>
          </w:tcPr>
          <w:p w14:paraId="3A23FCDE" w14:textId="45DBDDA2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A8A9F7" w14:textId="5D9FBB46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01_U</w:t>
            </w:r>
          </w:p>
        </w:tc>
      </w:tr>
      <w:tr w:rsidR="00595DB8" w:rsidRPr="00732BA2" w14:paraId="449F23D8" w14:textId="77777777" w:rsidTr="00E4122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A12D64" w14:textId="282EDE3A" w:rsidR="00595DB8" w:rsidRPr="00CD37C5" w:rsidRDefault="00595DB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37C5">
              <w:rPr>
                <w:sz w:val="20"/>
                <w:szCs w:val="20"/>
              </w:rPr>
              <w:t>Normy i zasady etyczne w zakresie działalności opiekuńczej</w:t>
            </w:r>
          </w:p>
        </w:tc>
        <w:tc>
          <w:tcPr>
            <w:tcW w:w="1843" w:type="dxa"/>
          </w:tcPr>
          <w:p w14:paraId="3157170B" w14:textId="1ED27A7A" w:rsidR="00595DB8" w:rsidRPr="00732BA2" w:rsidRDefault="00595DB8" w:rsidP="00595D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FC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BFEF" w14:textId="027D5C2B" w:rsidR="00595DB8" w:rsidRPr="00732BA2" w:rsidRDefault="00595DB8" w:rsidP="00595DB8">
            <w:pPr>
              <w:jc w:val="center"/>
              <w:rPr>
                <w:sz w:val="20"/>
                <w:szCs w:val="20"/>
              </w:rPr>
            </w:pPr>
            <w:r w:rsidRPr="00595DB8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Pr="00E51A0C" w:rsidRDefault="00CF1517" w:rsidP="000B2A22">
      <w:pPr>
        <w:pStyle w:val="NormalnyWeb"/>
        <w:jc w:val="both"/>
        <w:rPr>
          <w:sz w:val="20"/>
          <w:szCs w:val="20"/>
        </w:rPr>
      </w:pPr>
      <w:r w:rsidRPr="00E51A0C">
        <w:rPr>
          <w:sz w:val="20"/>
          <w:szCs w:val="20"/>
        </w:rPr>
        <w:t>3</w:t>
      </w:r>
      <w:r w:rsidR="007244C6" w:rsidRPr="00E51A0C">
        <w:rPr>
          <w:sz w:val="20"/>
          <w:szCs w:val="20"/>
        </w:rPr>
        <w:t xml:space="preserve">. </w:t>
      </w:r>
      <w:r w:rsidR="00A45A2E" w:rsidRPr="00E51A0C">
        <w:rPr>
          <w:sz w:val="20"/>
          <w:szCs w:val="20"/>
        </w:rPr>
        <w:t>Zalecana literatura:</w:t>
      </w:r>
    </w:p>
    <w:p w14:paraId="68B144AD" w14:textId="2EBCDD5B" w:rsidR="00F1701A" w:rsidRPr="00E51A0C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E51A0C">
        <w:rPr>
          <w:b/>
          <w:sz w:val="20"/>
          <w:szCs w:val="20"/>
        </w:rPr>
        <w:t xml:space="preserve">Semestr </w:t>
      </w:r>
      <w:r w:rsidR="00595DB8" w:rsidRPr="00E51A0C">
        <w:rPr>
          <w:b/>
          <w:sz w:val="20"/>
          <w:szCs w:val="20"/>
        </w:rPr>
        <w:t>8</w:t>
      </w:r>
    </w:p>
    <w:p w14:paraId="64536D67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Antoszewska B., Opieka dorosłych dzieci nad niesamodzielnymi rodzicami - w poszukiwaniu pozytywów : doniesienie badawcze, Olsztyn 2019.</w:t>
      </w:r>
    </w:p>
    <w:p w14:paraId="384AA2B4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Biedroń M., Prokosz M. (red.), Teoretyczne i praktyczne aspekty współczesnej pedagogiki opiekuńczej, Toruń 2001.</w:t>
      </w:r>
    </w:p>
    <w:p w14:paraId="48139B70" w14:textId="39E21E5F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Brągiel J. i Badora S. (red.):, Formy opieki, wychowania i wsparcia”, Opole 2005.</w:t>
      </w:r>
    </w:p>
    <w:p w14:paraId="07E90005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Danecka M., Kęska A., Pląsek R., Dylematy pieczy zastępczej, Warszawa 2018.</w:t>
      </w:r>
    </w:p>
    <w:p w14:paraId="4BB022CE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 xml:space="preserve">Dąbrowski Z., Pedagogika opiekuńcza w zarysie, Olsztyn 2000.     </w:t>
      </w:r>
    </w:p>
    <w:p w14:paraId="198B17EE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Dąbrowski Z., Kulpiński F., Pedagogika opiekuńcza, historia, teoria, terminologia. Olsztyn 2000</w:t>
      </w:r>
    </w:p>
    <w:p w14:paraId="4D4E0ACA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Jegier A. (red.), Żłobek : opieka i wychowanie, Warszawa 2021.</w:t>
      </w:r>
    </w:p>
    <w:p w14:paraId="74155557" w14:textId="75787C6A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Jundziłł E. i Pawłowska R. (red.), Pedagogika opiekuńcza Gdańsk 2008.</w:t>
      </w:r>
    </w:p>
    <w:p w14:paraId="3F341213" w14:textId="72B63E15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Kelm A., Węzłowe problemy pedagogiki opiekuńczej  Warszawa 2000.</w:t>
      </w:r>
    </w:p>
    <w:p w14:paraId="750378C0" w14:textId="77777777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Krajewska B., Między pomocą społeczną, wsparciem a pieczą zastępczą : założenia i rzeczywistość wybranych instytucji, Gdańsk 2018.</w:t>
      </w:r>
    </w:p>
    <w:p w14:paraId="049D9E41" w14:textId="2F1DD77B" w:rsidR="00595DB8" w:rsidRPr="00E51A0C" w:rsidRDefault="00595DB8" w:rsidP="00595DB8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Leszczyńska-Rejchert A., Opieka formalna nad osobą starszą w ujęciu geragogiki – założenia koncepcyjne opieki wspierającej, Biblioteka Nauki 2023.</w:t>
      </w:r>
      <w:r w:rsidR="00E51A0C" w:rsidRPr="00E51A0C">
        <w:rPr>
          <w:sz w:val="20"/>
          <w:szCs w:val="20"/>
        </w:rPr>
        <w:t xml:space="preserve"> </w:t>
      </w:r>
      <w:hyperlink r:id="rId8" w:history="1">
        <w:r w:rsidR="00E51A0C" w:rsidRPr="00E51A0C">
          <w:rPr>
            <w:rStyle w:val="Hipercze"/>
            <w:sz w:val="20"/>
            <w:szCs w:val="20"/>
          </w:rPr>
          <w:t>Opieka formalna nad osobą starszą w ujęciu geragog… — Biblioteka Nauki</w:t>
        </w:r>
      </w:hyperlink>
    </w:p>
    <w:p w14:paraId="3FCB9A07" w14:textId="32E055F7" w:rsidR="0068301B" w:rsidRPr="0029488D" w:rsidRDefault="00595DB8" w:rsidP="0029488D">
      <w:pPr>
        <w:numPr>
          <w:ilvl w:val="0"/>
          <w:numId w:val="13"/>
        </w:numPr>
        <w:rPr>
          <w:sz w:val="20"/>
          <w:szCs w:val="20"/>
        </w:rPr>
      </w:pPr>
      <w:r w:rsidRPr="00E51A0C">
        <w:rPr>
          <w:sz w:val="20"/>
          <w:szCs w:val="20"/>
        </w:rPr>
        <w:t>Pietruszka L. (red.), Opieka, wychowanie, wsparcie: współczesne wyzwania dla teorii i praktyki pedagogicznej, Lublin 2016.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ACF9DC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9488D">
              <w:rPr>
                <w:sz w:val="20"/>
                <w:szCs w:val="20"/>
              </w:rPr>
              <w:t>8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678B777" w:rsidR="006B5CD5" w:rsidRPr="00732BA2" w:rsidRDefault="002948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2552" w:type="dxa"/>
            <w:vAlign w:val="center"/>
          </w:tcPr>
          <w:p w14:paraId="0A3D7E0B" w14:textId="1850BBDF" w:rsidR="006B5CD5" w:rsidRPr="00732BA2" w:rsidRDefault="0029488D" w:rsidP="0029488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29488D" w:rsidRPr="00732BA2" w14:paraId="7CCC8022" w14:textId="05C3D51E" w:rsidTr="006151C3">
        <w:tc>
          <w:tcPr>
            <w:tcW w:w="7366" w:type="dxa"/>
          </w:tcPr>
          <w:p w14:paraId="4A24B1F9" w14:textId="44E1F061" w:rsidR="0029488D" w:rsidRPr="0029488D" w:rsidRDefault="002948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przypadku</w:t>
            </w:r>
            <w:r w:rsidRPr="0029488D">
              <w:rPr>
                <w:sz w:val="20"/>
                <w:szCs w:val="20"/>
              </w:rPr>
              <w:t>,</w:t>
            </w:r>
          </w:p>
        </w:tc>
        <w:tc>
          <w:tcPr>
            <w:tcW w:w="2552" w:type="dxa"/>
          </w:tcPr>
          <w:p w14:paraId="44D384C3" w14:textId="64E74311" w:rsidR="0029488D" w:rsidRPr="00732BA2" w:rsidRDefault="0029488D" w:rsidP="0029488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D0B17">
              <w:rPr>
                <w:sz w:val="20"/>
                <w:szCs w:val="20"/>
              </w:rPr>
              <w:t>Wykład</w:t>
            </w:r>
          </w:p>
        </w:tc>
      </w:tr>
      <w:tr w:rsidR="0029488D" w:rsidRPr="00732BA2" w14:paraId="7071542D" w14:textId="77777777" w:rsidTr="006151C3">
        <w:tc>
          <w:tcPr>
            <w:tcW w:w="7366" w:type="dxa"/>
          </w:tcPr>
          <w:p w14:paraId="1E9817B9" w14:textId="6E589954" w:rsidR="0029488D" w:rsidRPr="0029488D" w:rsidRDefault="002948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9488D">
              <w:rPr>
                <w:sz w:val="20"/>
                <w:szCs w:val="20"/>
              </w:rPr>
              <w:t>naliza, omówienie i prezentacja zagadnień na podstawie wskazanej literatury,</w:t>
            </w:r>
          </w:p>
        </w:tc>
        <w:tc>
          <w:tcPr>
            <w:tcW w:w="2552" w:type="dxa"/>
          </w:tcPr>
          <w:p w14:paraId="4BD2C8E2" w14:textId="1704D5BE" w:rsidR="0029488D" w:rsidRPr="00732BA2" w:rsidRDefault="0029488D" w:rsidP="0029488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D0B17">
              <w:rPr>
                <w:sz w:val="20"/>
                <w:szCs w:val="20"/>
              </w:rPr>
              <w:t>Wykład</w:t>
            </w:r>
          </w:p>
        </w:tc>
      </w:tr>
      <w:tr w:rsidR="0029488D" w:rsidRPr="00732BA2" w14:paraId="558B4F8D" w14:textId="77777777" w:rsidTr="006151C3">
        <w:tc>
          <w:tcPr>
            <w:tcW w:w="7366" w:type="dxa"/>
          </w:tcPr>
          <w:p w14:paraId="1AEAF010" w14:textId="6905FF6E" w:rsidR="0029488D" w:rsidRP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29488D">
              <w:rPr>
                <w:sz w:val="20"/>
                <w:szCs w:val="20"/>
              </w:rPr>
              <w:t>yskusja.</w:t>
            </w:r>
          </w:p>
        </w:tc>
        <w:tc>
          <w:tcPr>
            <w:tcW w:w="2552" w:type="dxa"/>
          </w:tcPr>
          <w:p w14:paraId="42085AAC" w14:textId="2F88A973" w:rsidR="0029488D" w:rsidRPr="00732BA2" w:rsidRDefault="0029488D" w:rsidP="0029488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D0B17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283"/>
        <w:gridCol w:w="374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A68B87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</w:p>
        </w:tc>
      </w:tr>
      <w:tr w:rsidR="00C06BAF" w:rsidRPr="00650E93" w14:paraId="17379160" w14:textId="171A8077" w:rsidTr="0029488D">
        <w:trPr>
          <w:trHeight w:val="305"/>
        </w:trPr>
        <w:tc>
          <w:tcPr>
            <w:tcW w:w="6005" w:type="dxa"/>
            <w:vAlign w:val="center"/>
          </w:tcPr>
          <w:p w14:paraId="570A9C06" w14:textId="7859CB99" w:rsidR="00C06BAF" w:rsidRPr="00532E2A" w:rsidRDefault="0029488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końcowe w formie testu</w:t>
            </w:r>
          </w:p>
        </w:tc>
        <w:tc>
          <w:tcPr>
            <w:tcW w:w="766" w:type="dxa"/>
            <w:vAlign w:val="center"/>
          </w:tcPr>
          <w:p w14:paraId="065D274C" w14:textId="77777777" w:rsid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6A41F3A2" w14:textId="77777777" w:rsidR="0029488D" w:rsidRP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488D">
              <w:rPr>
                <w:sz w:val="20"/>
                <w:szCs w:val="20"/>
              </w:rPr>
              <w:t>01_W</w:t>
            </w:r>
          </w:p>
          <w:p w14:paraId="4D1081AC" w14:textId="37E13C5D" w:rsidR="00C06BAF" w:rsidRPr="0029488D" w:rsidRDefault="00C06BAF" w:rsidP="0029488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4DABBA2" w14:textId="77777777" w:rsid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196B9DE4" w14:textId="77777777" w:rsidR="0029488D" w:rsidRP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488D">
              <w:rPr>
                <w:sz w:val="20"/>
                <w:szCs w:val="20"/>
              </w:rPr>
              <w:t>02_W</w:t>
            </w:r>
          </w:p>
          <w:p w14:paraId="0D4B881E" w14:textId="77777777" w:rsidR="00C06BAF" w:rsidRPr="0029488D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FD76216" w14:textId="77777777" w:rsid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5163E167" w14:textId="77777777" w:rsidR="0029488D" w:rsidRPr="0029488D" w:rsidRDefault="0029488D" w:rsidP="0029488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488D">
              <w:rPr>
                <w:sz w:val="20"/>
                <w:szCs w:val="20"/>
              </w:rPr>
              <w:t>03_W</w:t>
            </w:r>
          </w:p>
          <w:p w14:paraId="25B19834" w14:textId="77777777" w:rsidR="00C06BAF" w:rsidRPr="0029488D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28CA4D" w14:textId="56D5825E" w:rsidR="00C06BAF" w:rsidRPr="0029488D" w:rsidRDefault="0029488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9488D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CE5A36C" w14:textId="6F2E6695" w:rsidR="00C06BAF" w:rsidRPr="0029488D" w:rsidRDefault="0029488D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488D">
              <w:rPr>
                <w:sz w:val="20"/>
                <w:szCs w:val="20"/>
              </w:rPr>
              <w:t>01_K</w:t>
            </w:r>
          </w:p>
        </w:tc>
        <w:tc>
          <w:tcPr>
            <w:tcW w:w="283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4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29488D">
        <w:trPr>
          <w:trHeight w:val="290"/>
        </w:trPr>
        <w:tc>
          <w:tcPr>
            <w:tcW w:w="6005" w:type="dxa"/>
            <w:vAlign w:val="center"/>
          </w:tcPr>
          <w:p w14:paraId="49D0CB98" w14:textId="763AE3AC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6A1F572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F5EE08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4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29488D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4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0435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0435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2F52AD9F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8A35C7" w:rsidRPr="00532E2A" w14:paraId="263E4878" w14:textId="77777777" w:rsidTr="00404353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84A3BF6" w:rsidR="008A35C7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40435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461F790A" w:rsidR="008A35C7" w:rsidRPr="00532E2A" w:rsidRDefault="00404353" w:rsidP="00D36216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się z literaturą </w:t>
            </w:r>
            <w:r w:rsidR="00D36216">
              <w:rPr>
                <w:rFonts w:ascii="Times New Roman" w:hAnsi="Times New Roman" w:cs="Times New Roman"/>
                <w:bCs/>
                <w:sz w:val="20"/>
                <w:szCs w:val="20"/>
              </w:rPr>
              <w:t>z zakresu pedagogiki opiekuńczej</w:t>
            </w:r>
          </w:p>
        </w:tc>
        <w:tc>
          <w:tcPr>
            <w:tcW w:w="2092" w:type="dxa"/>
            <w:vAlign w:val="center"/>
          </w:tcPr>
          <w:p w14:paraId="0FA62BD7" w14:textId="389C3B45" w:rsidR="008A35C7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404353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6F5C0798" w:rsidR="008A35C7" w:rsidRPr="00532E2A" w:rsidRDefault="00404353" w:rsidP="0040435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5D1831BB" w14:textId="5C9A9304" w:rsidR="008A35C7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404353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3106EF33" w:rsidR="008A35C7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404353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52EB3365" w:rsidR="008A35C7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40435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41F7A3E" w:rsidR="00F1701A" w:rsidRPr="00532E2A" w:rsidRDefault="0040435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(bdb;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80E64" w14:textId="6177B5A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B20374">
        <w:rPr>
          <w:rFonts w:ascii="Times New Roman" w:hAnsi="Times New Roman" w:cs="Times New Roman"/>
          <w:b/>
          <w:sz w:val="20"/>
          <w:szCs w:val="20"/>
        </w:rPr>
        <w:t>z</w:t>
      </w:r>
      <w:r w:rsidR="00404353">
        <w:rPr>
          <w:rFonts w:ascii="Times New Roman" w:hAnsi="Times New Roman" w:cs="Times New Roman"/>
          <w:b/>
          <w:sz w:val="20"/>
          <w:szCs w:val="20"/>
        </w:rPr>
        <w:t>aliczenie z oceną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2FF1412B" w:rsidR="00A539A0" w:rsidRDefault="0040435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Wykład: SEMESTR ÓSMY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66B150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Student na zaliczenie ćwiczeń przystępuje do kolokwium pisemnego w formie testu. </w:t>
      </w:r>
    </w:p>
    <w:p w14:paraId="4EAD0C26" w14:textId="77777777" w:rsidR="00056EAA" w:rsidRPr="00056EAA" w:rsidRDefault="00056EAA" w:rsidP="00056EAA">
      <w:pPr>
        <w:rPr>
          <w:color w:val="000000"/>
          <w:sz w:val="20"/>
          <w:szCs w:val="20"/>
        </w:rPr>
      </w:pPr>
    </w:p>
    <w:p w14:paraId="5FB7EF96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>Punktacja:</w:t>
      </w:r>
    </w:p>
    <w:p w14:paraId="2E6F28E8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100% – 90 % </w:t>
      </w:r>
      <w:r w:rsidRPr="00056EAA">
        <w:rPr>
          <w:color w:val="000000"/>
          <w:sz w:val="20"/>
          <w:szCs w:val="20"/>
        </w:rPr>
        <w:tab/>
        <w:t>pkt - ocena 5,0</w:t>
      </w:r>
    </w:p>
    <w:p w14:paraId="798116D5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89% – 81% </w:t>
      </w:r>
      <w:r w:rsidRPr="00056EAA">
        <w:rPr>
          <w:color w:val="000000"/>
          <w:sz w:val="20"/>
          <w:szCs w:val="20"/>
        </w:rPr>
        <w:tab/>
        <w:t>pkt - ocena 4,5</w:t>
      </w:r>
    </w:p>
    <w:p w14:paraId="6855DF50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80% - 73% </w:t>
      </w:r>
      <w:r w:rsidRPr="00056EAA">
        <w:rPr>
          <w:color w:val="000000"/>
          <w:sz w:val="20"/>
          <w:szCs w:val="20"/>
        </w:rPr>
        <w:tab/>
        <w:t>pkt - ocena 4,0</w:t>
      </w:r>
    </w:p>
    <w:p w14:paraId="4164FCAB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72% - 64% </w:t>
      </w:r>
      <w:r w:rsidRPr="00056EAA">
        <w:rPr>
          <w:color w:val="000000"/>
          <w:sz w:val="20"/>
          <w:szCs w:val="20"/>
        </w:rPr>
        <w:tab/>
        <w:t>pkt - ocena 3,5</w:t>
      </w:r>
    </w:p>
    <w:p w14:paraId="5A3E0895" w14:textId="77777777" w:rsidR="00056EAA" w:rsidRPr="00056EAA" w:rsidRDefault="00056EAA" w:rsidP="00056EAA">
      <w:pPr>
        <w:rPr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 xml:space="preserve">63% – 56% </w:t>
      </w:r>
      <w:r w:rsidRPr="00056EAA">
        <w:rPr>
          <w:color w:val="000000"/>
          <w:sz w:val="20"/>
          <w:szCs w:val="20"/>
        </w:rPr>
        <w:tab/>
        <w:t>pkt - ocena 3,0</w:t>
      </w:r>
    </w:p>
    <w:p w14:paraId="18DC1B84" w14:textId="77777777" w:rsidR="00056EAA" w:rsidRPr="00056EAA" w:rsidRDefault="00056EAA" w:rsidP="00056EAA">
      <w:pPr>
        <w:rPr>
          <w:b/>
          <w:color w:val="000000"/>
          <w:sz w:val="20"/>
          <w:szCs w:val="20"/>
        </w:rPr>
      </w:pPr>
      <w:r w:rsidRPr="00056EAA">
        <w:rPr>
          <w:color w:val="000000"/>
          <w:sz w:val="20"/>
          <w:szCs w:val="20"/>
        </w:rPr>
        <w:t>55%  pkt i mniej   - ocena 2.0.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B75632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20374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6403ACE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7167C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1D2B0" w14:textId="77777777" w:rsidR="008C1BBF" w:rsidRDefault="008C1BBF" w:rsidP="008C0EE9">
      <w:r>
        <w:separator/>
      </w:r>
    </w:p>
  </w:endnote>
  <w:endnote w:type="continuationSeparator" w:id="0">
    <w:p w14:paraId="6095CD12" w14:textId="77777777" w:rsidR="008C1BBF" w:rsidRDefault="008C1BBF" w:rsidP="008C0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325C" w14:textId="77777777" w:rsidR="008C0EE9" w:rsidRDefault="008C0E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8085" w14:textId="77777777" w:rsidR="008C0EE9" w:rsidRDefault="008C0E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4ED5B" w14:textId="77777777" w:rsidR="008C0EE9" w:rsidRDefault="008C0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71B10" w14:textId="77777777" w:rsidR="008C1BBF" w:rsidRDefault="008C1BBF" w:rsidP="008C0EE9">
      <w:r>
        <w:separator/>
      </w:r>
    </w:p>
  </w:footnote>
  <w:footnote w:type="continuationSeparator" w:id="0">
    <w:p w14:paraId="3787093E" w14:textId="77777777" w:rsidR="008C1BBF" w:rsidRDefault="008C1BBF" w:rsidP="008C0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BAB93" w14:textId="77777777" w:rsidR="008C0EE9" w:rsidRDefault="008C0E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28DF9" w14:textId="6958AB95" w:rsidR="008C0EE9" w:rsidRDefault="008C0EE9">
    <w:pPr>
      <w:pStyle w:val="Nagwek"/>
    </w:pPr>
    <w:r>
      <w:rPr>
        <w:noProof/>
      </w:rPr>
      <w:drawing>
        <wp:inline distT="0" distB="0" distL="0" distR="0" wp14:anchorId="1B87BC97" wp14:editId="415AACE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CB0018" w14:textId="77777777" w:rsidR="008C0EE9" w:rsidRDefault="008C0E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B3DD" w14:textId="77777777" w:rsidR="008C0EE9" w:rsidRDefault="008C0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6ABAC1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D0B12"/>
    <w:multiLevelType w:val="hybridMultilevel"/>
    <w:tmpl w:val="75084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2035">
    <w:abstractNumId w:val="2"/>
  </w:num>
  <w:num w:numId="2" w16cid:durableId="1446147628">
    <w:abstractNumId w:val="6"/>
  </w:num>
  <w:num w:numId="3" w16cid:durableId="1358846186">
    <w:abstractNumId w:val="3"/>
  </w:num>
  <w:num w:numId="4" w16cid:durableId="1183468993">
    <w:abstractNumId w:val="13"/>
  </w:num>
  <w:num w:numId="5" w16cid:durableId="1818720207">
    <w:abstractNumId w:val="9"/>
  </w:num>
  <w:num w:numId="6" w16cid:durableId="1541815607">
    <w:abstractNumId w:val="14"/>
  </w:num>
  <w:num w:numId="7" w16cid:durableId="1281766291">
    <w:abstractNumId w:val="0"/>
  </w:num>
  <w:num w:numId="8" w16cid:durableId="1776436562">
    <w:abstractNumId w:val="1"/>
  </w:num>
  <w:num w:numId="9" w16cid:durableId="1355228372">
    <w:abstractNumId w:val="8"/>
  </w:num>
  <w:num w:numId="10" w16cid:durableId="743261355">
    <w:abstractNumId w:val="7"/>
  </w:num>
  <w:num w:numId="11" w16cid:durableId="1527214928">
    <w:abstractNumId w:val="12"/>
  </w:num>
  <w:num w:numId="12" w16cid:durableId="817915202">
    <w:abstractNumId w:val="10"/>
  </w:num>
  <w:num w:numId="13" w16cid:durableId="1128666983">
    <w:abstractNumId w:val="4"/>
  </w:num>
  <w:num w:numId="14" w16cid:durableId="1318000171">
    <w:abstractNumId w:val="11"/>
  </w:num>
  <w:num w:numId="15" w16cid:durableId="13803197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6EAA"/>
    <w:rsid w:val="00057097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87FBA"/>
    <w:rsid w:val="0029488D"/>
    <w:rsid w:val="002C099E"/>
    <w:rsid w:val="002E3FEB"/>
    <w:rsid w:val="00312675"/>
    <w:rsid w:val="00331602"/>
    <w:rsid w:val="0037167C"/>
    <w:rsid w:val="00404353"/>
    <w:rsid w:val="0043462B"/>
    <w:rsid w:val="004454D7"/>
    <w:rsid w:val="00461E39"/>
    <w:rsid w:val="004A1D69"/>
    <w:rsid w:val="005076CB"/>
    <w:rsid w:val="005701C4"/>
    <w:rsid w:val="00595DB8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02E2"/>
    <w:rsid w:val="006C745A"/>
    <w:rsid w:val="006F3FC3"/>
    <w:rsid w:val="007244C6"/>
    <w:rsid w:val="00732BA2"/>
    <w:rsid w:val="00761718"/>
    <w:rsid w:val="007E7177"/>
    <w:rsid w:val="00833F7B"/>
    <w:rsid w:val="00842E55"/>
    <w:rsid w:val="00844880"/>
    <w:rsid w:val="00894046"/>
    <w:rsid w:val="008A35C7"/>
    <w:rsid w:val="008C0EE9"/>
    <w:rsid w:val="008C1BBF"/>
    <w:rsid w:val="008D0219"/>
    <w:rsid w:val="008E0EC6"/>
    <w:rsid w:val="008E20FE"/>
    <w:rsid w:val="00944C15"/>
    <w:rsid w:val="009617B4"/>
    <w:rsid w:val="009658BF"/>
    <w:rsid w:val="009A2A9E"/>
    <w:rsid w:val="009E0DA1"/>
    <w:rsid w:val="009F6A5A"/>
    <w:rsid w:val="00A00FAC"/>
    <w:rsid w:val="00A45A2E"/>
    <w:rsid w:val="00A46648"/>
    <w:rsid w:val="00A539A0"/>
    <w:rsid w:val="00AB7630"/>
    <w:rsid w:val="00B20374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C3ECF"/>
    <w:rsid w:val="00CC4E81"/>
    <w:rsid w:val="00CD37C5"/>
    <w:rsid w:val="00CE7D57"/>
    <w:rsid w:val="00CF1517"/>
    <w:rsid w:val="00D00318"/>
    <w:rsid w:val="00D169C1"/>
    <w:rsid w:val="00D36216"/>
    <w:rsid w:val="00D54922"/>
    <w:rsid w:val="00D93ABE"/>
    <w:rsid w:val="00DA7ECA"/>
    <w:rsid w:val="00E51A0C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51A0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0E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EE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E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EE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28763426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1D84-D5B3-45AE-BE8F-F09F80BB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5</cp:revision>
  <cp:lastPrinted>2023-01-11T09:32:00Z</cp:lastPrinted>
  <dcterms:created xsi:type="dcterms:W3CDTF">2025-04-08T10:55:00Z</dcterms:created>
  <dcterms:modified xsi:type="dcterms:W3CDTF">2025-08-28T19:22:00Z</dcterms:modified>
</cp:coreProperties>
</file>